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DA0D8D">
        <w:rPr>
          <w:rFonts w:ascii="Times New Roman" w:hAnsi="Times New Roman"/>
          <w:b/>
          <w:sz w:val="20"/>
          <w:szCs w:val="20"/>
        </w:rPr>
        <w:t>«_____» _______________2023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DA0D8D">
        <w:rPr>
          <w:rFonts w:ascii="Times New Roman" w:hAnsi="Times New Roman"/>
          <w:sz w:val="20"/>
          <w:szCs w:val="20"/>
        </w:rPr>
        <w:t>8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DA0D8D">
        <w:rPr>
          <w:rFonts w:ascii="Times New Roman" w:hAnsi="Times New Roman"/>
          <w:sz w:val="20"/>
          <w:szCs w:val="20"/>
        </w:rPr>
        <w:t>19.01.23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22149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более 30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3.1.2. </w:t>
      </w:r>
      <w:r w:rsidR="004A4644">
        <w:rPr>
          <w:sz w:val="20"/>
          <w:szCs w:val="20"/>
        </w:rPr>
        <w:t>Сделать установку и сборку</w:t>
      </w:r>
      <w:r w:rsidR="004A4644" w:rsidRPr="007A171B">
        <w:rPr>
          <w:sz w:val="20"/>
          <w:szCs w:val="20"/>
        </w:rPr>
        <w:t xml:space="preserve"> модулей РТП на предоставленный </w:t>
      </w:r>
      <w:r w:rsidR="004A4644">
        <w:rPr>
          <w:sz w:val="20"/>
          <w:szCs w:val="20"/>
        </w:rPr>
        <w:t>ПОКУПАТЕЛЕМ</w:t>
      </w:r>
      <w:r w:rsidR="004A4644" w:rsidRPr="007A171B">
        <w:rPr>
          <w:sz w:val="20"/>
          <w:szCs w:val="20"/>
        </w:rPr>
        <w:t xml:space="preserve"> фундамент, монтаж кровли, </w:t>
      </w:r>
      <w:proofErr w:type="gramStart"/>
      <w:r w:rsidR="004A4644" w:rsidRPr="007A171B">
        <w:rPr>
          <w:sz w:val="20"/>
          <w:szCs w:val="20"/>
        </w:rPr>
        <w:t>согласно</w:t>
      </w:r>
      <w:proofErr w:type="gramEnd"/>
      <w:r w:rsidR="004A4644" w:rsidRPr="007A171B">
        <w:rPr>
          <w:sz w:val="20"/>
          <w:szCs w:val="20"/>
        </w:rPr>
        <w:t xml:space="preserve"> монтажной схемы, установк</w:t>
      </w:r>
      <w:r w:rsidR="004A4644">
        <w:rPr>
          <w:sz w:val="20"/>
          <w:szCs w:val="20"/>
        </w:rPr>
        <w:t>а трансформаторов и их ошиновка.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4A4644"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731887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553D19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DA0D8D">
        <w:rPr>
          <w:b/>
          <w:sz w:val="20"/>
          <w:szCs w:val="20"/>
        </w:rPr>
        <w:t>»_________________2023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22149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553D19">
        <w:rPr>
          <w:sz w:val="20"/>
          <w:szCs w:val="20"/>
        </w:rPr>
        <w:t xml:space="preserve">ул. </w:t>
      </w:r>
      <w:r w:rsidR="00DA0D8D">
        <w:rPr>
          <w:sz w:val="20"/>
          <w:szCs w:val="20"/>
        </w:rPr>
        <w:t xml:space="preserve">Б. </w:t>
      </w:r>
      <w:proofErr w:type="spellStart"/>
      <w:r w:rsidR="00DA0D8D">
        <w:rPr>
          <w:sz w:val="20"/>
          <w:szCs w:val="20"/>
        </w:rPr>
        <w:t>Бугровка</w:t>
      </w:r>
      <w:proofErr w:type="spellEnd"/>
      <w:r w:rsidR="00DA0D8D">
        <w:rPr>
          <w:sz w:val="20"/>
          <w:szCs w:val="20"/>
        </w:rPr>
        <w:t>, 133.</w:t>
      </w:r>
      <w:r w:rsidR="00925998">
        <w:rPr>
          <w:sz w:val="20"/>
          <w:szCs w:val="20"/>
        </w:rPr>
        <w:t xml:space="preserve"> 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DA0D8D">
        <w:rPr>
          <w:b/>
          <w:i w:val="0"/>
          <w:sz w:val="19"/>
          <w:szCs w:val="19"/>
        </w:rPr>
        <w:t>»_________________2023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553D19" w:rsidRPr="007A171B" w:rsidRDefault="00553D19" w:rsidP="00553D1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553D19" w:rsidRPr="007A171B" w:rsidRDefault="00553D19" w:rsidP="00553D19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553D19" w:rsidRPr="007A171B" w:rsidRDefault="00553D19" w:rsidP="00553D19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553D19" w:rsidRPr="00AF3E63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</w:t>
      </w:r>
      <w:r w:rsidR="003221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553D19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553D19" w:rsidRPr="007A171B" w:rsidRDefault="00553D19" w:rsidP="00553D19">
      <w:pPr>
        <w:pStyle w:val="a8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553D19" w:rsidRPr="007A171B" w:rsidRDefault="00553D19" w:rsidP="00553D19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553D19" w:rsidRPr="00C13DFC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7.13 Наличие сервисного центра предприятия-производителя в РФ.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553D19" w:rsidRPr="00AF3E63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553D19" w:rsidRPr="00C50850" w:rsidRDefault="00553D19" w:rsidP="00553D19">
      <w:pPr>
        <w:pStyle w:val="a8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>плата производится в течение 15 ка</w:t>
      </w:r>
      <w:r>
        <w:rPr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e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553D19" w:rsidRPr="00C664F4" w:rsidRDefault="00553D19" w:rsidP="00553D19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553D19" w:rsidRPr="00C664F4" w:rsidRDefault="00553D19" w:rsidP="00553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553D19" w:rsidRPr="00C664F4" w:rsidRDefault="00553D19" w:rsidP="00553D19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553D19" w:rsidRPr="00C664F4" w:rsidRDefault="00553D19" w:rsidP="00553D19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553D19" w:rsidRDefault="00553D19" w:rsidP="00553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3D19" w:rsidRPr="001C59A8" w:rsidRDefault="00553D19" w:rsidP="005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322128">
        <w:rPr>
          <w:rFonts w:ascii="Times New Roman" w:hAnsi="Times New Roman"/>
          <w:sz w:val="20"/>
          <w:szCs w:val="20"/>
        </w:rPr>
        <w:t>21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553D19" w:rsidRPr="00826D67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553D19" w:rsidRDefault="00553D19" w:rsidP="00553D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D19" w:rsidRPr="00C664F4" w:rsidRDefault="00553D19" w:rsidP="00553D19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</w:t>
            </w:r>
            <w:r w:rsidR="00DA0D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ветствии с опросным листом</w:t>
            </w:r>
            <w:proofErr w:type="gramStart"/>
            <w:r w:rsidR="00DA0D8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553D19" w:rsidRPr="00C664F4" w:rsidRDefault="00553D19" w:rsidP="005E7B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553D19" w:rsidRPr="00C664F4" w:rsidTr="005E7B28">
        <w:tc>
          <w:tcPr>
            <w:tcW w:w="6897" w:type="dxa"/>
            <w:gridSpan w:val="3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553D19" w:rsidRPr="00C664F4" w:rsidTr="005E7B28">
        <w:tc>
          <w:tcPr>
            <w:tcW w:w="10172" w:type="dxa"/>
            <w:gridSpan w:val="5"/>
            <w:vAlign w:val="center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панель ЩО-70 в сборе с полностью смонтированной и отрегулированной аппаратурой первичных </w:t>
            </w:r>
            <w:r w:rsidR="00DA0D8D">
              <w:rPr>
                <w:rFonts w:ascii="Times New Roman" w:hAnsi="Times New Roman"/>
                <w:sz w:val="20"/>
                <w:szCs w:val="20"/>
              </w:rPr>
              <w:t xml:space="preserve">цепей согласно опросному листу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настоящего технического требования;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553D19" w:rsidRPr="00C664F4" w:rsidRDefault="00553D19" w:rsidP="0032212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</w:t>
            </w:r>
            <w:r w:rsidR="003221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</w:t>
            </w:r>
            <w:r w:rsidR="00DA0D8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553D19" w:rsidRPr="00C664F4" w:rsidTr="005E7B28">
        <w:tc>
          <w:tcPr>
            <w:tcW w:w="3813" w:type="dxa"/>
            <w:vMerge w:val="restart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553D19" w:rsidRPr="00C664F4" w:rsidTr="005E7B28">
        <w:tc>
          <w:tcPr>
            <w:tcW w:w="3813" w:type="dxa"/>
            <w:vMerge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553D19" w:rsidRPr="00C664F4" w:rsidRDefault="00553D19" w:rsidP="005E7B28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553D19" w:rsidRPr="00C664F4" w:rsidTr="005E7B28">
        <w:tc>
          <w:tcPr>
            <w:tcW w:w="10172" w:type="dxa"/>
            <w:gridSpan w:val="5"/>
            <w:shd w:val="clear" w:color="auto" w:fill="FFFFFF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553D19" w:rsidRPr="00C664F4" w:rsidRDefault="00553D19" w:rsidP="00553D19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553D19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DA0D8D" w:rsidRDefault="00553D19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изготовителя производится в вертикальном положении, двери должны быть закрыты. Оборудование нельзя </w:t>
      </w:r>
      <w:proofErr w:type="gramStart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кантовать и подвергать</w:t>
      </w:r>
      <w:proofErr w:type="gramEnd"/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сильным толчкам.</w:t>
      </w:r>
    </w:p>
    <w:p w:rsidR="00DA0D8D" w:rsidRDefault="00DA0D8D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DA0D8D" w:rsidRPr="006E64C4" w:rsidRDefault="00DA0D8D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>Необходимо предоставить постоянные адреса записей сведений о результатах поверки приборов  учёта электроэнергии, трансформаторов тока и трансформаторов напряжения в Федеральном информационном фонде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по обе</w:t>
      </w:r>
      <w:r w:rsidRPr="006E64C4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спечению единства измерений. </w:t>
      </w:r>
    </w:p>
    <w:p w:rsidR="004A4644" w:rsidRPr="00DA0D8D" w:rsidRDefault="004A4644" w:rsidP="00DA0D8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DA0D8D">
        <w:rPr>
          <w:b/>
          <w:i w:val="0"/>
          <w:sz w:val="19"/>
          <w:szCs w:val="19"/>
        </w:rPr>
        <w:t>»_________________2023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153BF"/>
    <w:rsid w:val="00164ACA"/>
    <w:rsid w:val="001800E3"/>
    <w:rsid w:val="001C45D5"/>
    <w:rsid w:val="00221498"/>
    <w:rsid w:val="00245D6B"/>
    <w:rsid w:val="00252EA1"/>
    <w:rsid w:val="00255ED7"/>
    <w:rsid w:val="00322128"/>
    <w:rsid w:val="00346AB7"/>
    <w:rsid w:val="00422463"/>
    <w:rsid w:val="00462394"/>
    <w:rsid w:val="004A4644"/>
    <w:rsid w:val="00500573"/>
    <w:rsid w:val="00553D19"/>
    <w:rsid w:val="006C74F6"/>
    <w:rsid w:val="00726AD0"/>
    <w:rsid w:val="00736E63"/>
    <w:rsid w:val="00743D23"/>
    <w:rsid w:val="007A53BC"/>
    <w:rsid w:val="008214C2"/>
    <w:rsid w:val="00856F31"/>
    <w:rsid w:val="00925998"/>
    <w:rsid w:val="00937C5C"/>
    <w:rsid w:val="00985494"/>
    <w:rsid w:val="009A0A21"/>
    <w:rsid w:val="009C2BAD"/>
    <w:rsid w:val="00A25670"/>
    <w:rsid w:val="00AE24A3"/>
    <w:rsid w:val="00AF7ECB"/>
    <w:rsid w:val="00BC75DF"/>
    <w:rsid w:val="00BD0348"/>
    <w:rsid w:val="00BF334F"/>
    <w:rsid w:val="00CA113A"/>
    <w:rsid w:val="00CA2A8F"/>
    <w:rsid w:val="00CE1173"/>
    <w:rsid w:val="00CF4127"/>
    <w:rsid w:val="00D570ED"/>
    <w:rsid w:val="00DA0D8D"/>
    <w:rsid w:val="00DF6127"/>
    <w:rsid w:val="00E63B21"/>
    <w:rsid w:val="00E738C9"/>
    <w:rsid w:val="00E97830"/>
    <w:rsid w:val="00EC37D1"/>
    <w:rsid w:val="00EE4015"/>
    <w:rsid w:val="00F675A0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5570</Words>
  <Characters>31751</Characters>
  <Application>Microsoft Office Word</Application>
  <DocSecurity>0</DocSecurity>
  <Lines>264</Lines>
  <Paragraphs>74</Paragraphs>
  <ScaleCrop>false</ScaleCrop>
  <Company/>
  <LinksUpToDate>false</LinksUpToDate>
  <CharactersWithSpaces>37247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2022-02-09T09:01:00Z</cp:lastPrinted>
  <dcterms:created xsi:type="dcterms:W3CDTF">2023-01-19T05:30:00Z</dcterms:created>
  <dcterms:modified xsi:type="dcterms:W3CDTF">2023-01-19T05:30:00Z</dcterms:modified>
</cp:coreProperties>
</file>